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94" w:rsidRDefault="009500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950094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610350" cy="9427210"/>
            <wp:effectExtent l="0" t="0" r="0" b="2540"/>
            <wp:wrapThrough wrapText="bothSides">
              <wp:wrapPolygon edited="0">
                <wp:start x="0" y="0"/>
                <wp:lineTo x="0" y="21562"/>
                <wp:lineTo x="21538" y="21562"/>
                <wp:lineTo x="21538" y="0"/>
                <wp:lineTo x="0" y="0"/>
              </wp:wrapPolygon>
            </wp:wrapThrough>
            <wp:docPr id="1" name="Рисунок 1" descr="C:\Users\pishi\OneDrive\Рабочий сто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shi\OneDrive\Рабочий стол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9"/>
                    <a:stretch/>
                  </pic:blipFill>
                  <pic:spPr bwMode="auto">
                    <a:xfrm>
                      <a:off x="0" y="0"/>
                      <a:ext cx="6610350" cy="942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5AF5" w:rsidRPr="00950094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0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0"/>
        <w:gridCol w:w="6161"/>
      </w:tblGrid>
      <w:tr w:rsidR="00975AF5" w:rsidRPr="00950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C27E1E" w:rsidP="007A4C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предприниматель</w:t>
            </w:r>
          </w:p>
          <w:p w:rsidR="00C27E1E" w:rsidRDefault="00C27E1E" w:rsidP="007A4C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инара </w:t>
            </w:r>
            <w:proofErr w:type="spellStart"/>
            <w:r w:rsidR="007A4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Эльдусовна</w:t>
            </w:r>
            <w:proofErr w:type="spellEnd"/>
            <w:r w:rsidR="007A4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4C0F" w:rsidRPr="007A4C0F" w:rsidRDefault="007A4C0F" w:rsidP="007A4C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Частный детский сад «Непоседы»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7A4C0F" w:rsidRDefault="007A4C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Эльдусовна</w:t>
            </w:r>
            <w:proofErr w:type="spellEnd"/>
          </w:p>
        </w:tc>
      </w:tr>
      <w:tr w:rsidR="00975AF5" w:rsidRPr="00950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614056,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г.Пермь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ул.Пороховая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9а,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ул.И.Франко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44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7A4C0F" w:rsidRDefault="007A4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89641999331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 w:rsidP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blonduna@yandex.ru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 w:rsidP="00C53418"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  <w:r w:rsidR="00C534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75AF5" w:rsidRPr="00950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53418" w:rsidRDefault="00C53418">
            <w:pPr>
              <w:rPr>
                <w:lang w:val="ru-RU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Лицензия № 6123 от 19 июля 2018 г. на право оказывать образовательные услуги</w:t>
            </w:r>
          </w:p>
        </w:tc>
      </w:tr>
    </w:tbl>
    <w:p w:rsid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Частный детский сад «Непоседы»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 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торговых мест.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09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7A4C0F" w:rsidRDefault="007A4C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C0F" w:rsidRDefault="007A4C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молодежи» и требованиями СанПиН 1.2.3685-21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975AF5" w:rsidRP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975AF5" w:rsidRPr="007A4C0F" w:rsidRDefault="007A4C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раннего развития (1,5-3 года) 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5AF5" w:rsidRDefault="007A4C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разновозрастная группа (3-5 лет)</w:t>
      </w:r>
      <w:r>
        <w:rPr>
          <w:rFonts w:hAnsi="Times New Roman" w:cs="Times New Roman"/>
          <w:color w:val="000000"/>
          <w:sz w:val="24"/>
          <w:szCs w:val="24"/>
        </w:rPr>
        <w:t> —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A4C0F" w:rsidRDefault="007A4C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</w:t>
      </w:r>
    </w:p>
    <w:p w:rsidR="007A4C0F" w:rsidRDefault="007A4C0F" w:rsidP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2024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.2024. </w:t>
      </w:r>
    </w:p>
    <w:p w:rsidR="00975AF5" w:rsidRPr="00C27E1E" w:rsidRDefault="007A4C0F" w:rsidP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Дети проходят мягкую адаптацию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первые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 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975AF5" w:rsidRPr="00C27E1E" w:rsidRDefault="007A4C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«Моя семья: генеалогическое древо, члены семьи»;</w:t>
      </w:r>
    </w:p>
    <w:p w:rsidR="00975AF5" w:rsidRPr="00C27E1E" w:rsidRDefault="007A4C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«Семья в сказках: отношение детей к родителям, отношения братьев и сестер»;</w:t>
      </w:r>
    </w:p>
    <w:p w:rsid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взаимодействия с родителями реализовывали совместный проект «Моя семья». 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него предусмотрели </w:t>
      </w:r>
      <w:proofErr w:type="gramStart"/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микро форматы</w:t>
      </w:r>
      <w:proofErr w:type="gramEnd"/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участия:</w:t>
      </w:r>
    </w:p>
    <w:p w:rsidR="00975AF5" w:rsidRPr="00C27E1E" w:rsidRDefault="007A4C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7A4C0F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003"/>
      </w:tblGrid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75AF5" w:rsidRPr="00950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7A4C0F" w:rsidRDefault="007A4C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27E1E">
              <w:rPr>
                <w:lang w:val="ru-RU"/>
              </w:rPr>
              <w:br/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975AF5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5AF5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75AF5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75AF5" w:rsidRPr="00C27E1E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975AF5" w:rsidRPr="00C27E1E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75AF5" w:rsidRPr="00C27E1E" w:rsidRDefault="007A4C0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975AF5" w:rsidRDefault="007A4C0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75AF5" w:rsidRPr="009500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C27E1E">
              <w:rPr>
                <w:lang w:val="ru-RU"/>
              </w:rPr>
              <w:br/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975AF5" w:rsidRPr="00C27E1E" w:rsidRDefault="007A4C0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975AF5" w:rsidRPr="00C27E1E" w:rsidRDefault="007A4C0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принимать локальные нормативные акты, которые регламентируют деятельность образовательной 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975AF5" w:rsidRPr="00C27E1E" w:rsidRDefault="007A4C0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975AF5" w:rsidRPr="00C27E1E" w:rsidRDefault="007A4C0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975AF5" w:rsidRDefault="007A4C0F">
      <w:pPr>
        <w:rPr>
          <w:rFonts w:hAnsi="Times New Roman" w:cs="Times New Roman"/>
          <w:color w:val="000000"/>
          <w:sz w:val="24"/>
          <w:szCs w:val="24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:rsidR="00975AF5" w:rsidRPr="00C27E1E" w:rsidRDefault="007A4C0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975AF5" w:rsidRDefault="007A4C0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5AF5" w:rsidRDefault="007A4C0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C53418" w:rsidRDefault="00C534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p w:rsidR="00C53418" w:rsidRDefault="00C534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418" w:rsidRDefault="00C534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2270"/>
        <w:gridCol w:w="2213"/>
        <w:gridCol w:w="2204"/>
      </w:tblGrid>
      <w:tr w:rsidR="00C53418" w:rsidRPr="008B3360" w:rsidTr="007520E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3008D3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</w:p>
          <w:p w:rsidR="00C53418" w:rsidRPr="008B3360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/2024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C53418" w:rsidRPr="008B3360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/2024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</w:t>
            </w:r>
          </w:p>
          <w:p w:rsidR="00C53418" w:rsidRPr="008B3360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/2024</w:t>
            </w:r>
          </w:p>
        </w:tc>
      </w:tr>
      <w:tr w:rsidR="00C53418" w:rsidRPr="008B3360" w:rsidTr="007520E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F27D43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28%/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3418" w:rsidRPr="008B3360" w:rsidTr="007520E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18%/9%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30%/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3418" w:rsidRPr="008B3360" w:rsidTr="007520E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</w:p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28%/20%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12%/</w:t>
            </w:r>
            <w:r w:rsidR="00F27D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F27D43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 w:rsidR="00C5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3418" w:rsidRPr="008B3360" w:rsidTr="00C53418">
        <w:trPr>
          <w:trHeight w:val="86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11%/7%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21%/</w:t>
            </w:r>
            <w:r w:rsidR="00F27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C5341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8%/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C53418" w:rsidRPr="008B3360" w:rsidTr="007520E1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8B3360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6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7520E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14%/8%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C53418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26%/3</w:t>
            </w:r>
            <w:r w:rsidR="00F27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18" w:rsidRPr="00C53418" w:rsidRDefault="00F27D43" w:rsidP="00F27D43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0%/6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418" w:rsidRPr="00C53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975AF5" w:rsidRPr="00C27E1E" w:rsidRDefault="007A4C0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975AF5" w:rsidRPr="00C27E1E" w:rsidRDefault="007A4C0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975AF5" w:rsidRDefault="007A4C0F">
      <w:pPr>
        <w:rPr>
          <w:rFonts w:hAnsi="Times New Roman" w:cs="Times New Roman"/>
          <w:color w:val="000000"/>
          <w:sz w:val="24"/>
          <w:szCs w:val="24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975AF5" w:rsidRPr="00C27E1E" w:rsidRDefault="007A4C0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75AF5" w:rsidRPr="00C27E1E" w:rsidRDefault="007A4C0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75AF5" w:rsidRPr="00C27E1E" w:rsidRDefault="007A4C0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F27D43" w:rsidRDefault="00F27D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975AF5" w:rsidRPr="005B6A45" w:rsidRDefault="007A4C0F" w:rsidP="00F27D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Детского сада насчитывает 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>а.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2024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975AF5" w:rsidRDefault="00F27D4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</w:t>
      </w:r>
      <w:r w:rsidR="007A4C0F">
        <w:rPr>
          <w:rFonts w:hAnsi="Times New Roman" w:cs="Times New Roman"/>
          <w:color w:val="000000"/>
          <w:sz w:val="24"/>
          <w:szCs w:val="24"/>
        </w:rPr>
        <w:t> — 1 </w:t>
      </w:r>
      <w:proofErr w:type="spellStart"/>
      <w:r w:rsidR="007A4C0F"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 w:rsidR="007A4C0F">
        <w:rPr>
          <w:rFonts w:hAnsi="Times New Roman" w:cs="Times New Roman"/>
          <w:color w:val="000000"/>
          <w:sz w:val="24"/>
          <w:szCs w:val="24"/>
        </w:rPr>
        <w:t>;</w:t>
      </w:r>
    </w:p>
    <w:p w:rsidR="00F052C2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прошли 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5009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</w:t>
      </w:r>
      <w:r w:rsidR="0095009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получил</w:t>
      </w:r>
      <w:r w:rsidR="009500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диплом</w:t>
      </w:r>
      <w:r w:rsidR="0095009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переподготовк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>по специальности</w:t>
      </w:r>
      <w:r w:rsidR="00F052C2">
        <w:rPr>
          <w:rFonts w:hAnsi="Times New Roman" w:cs="Times New Roman"/>
          <w:color w:val="000000"/>
          <w:sz w:val="24"/>
          <w:szCs w:val="24"/>
          <w:lang w:val="ru-RU"/>
        </w:rPr>
        <w:t xml:space="preserve"> «Воспитатель дошкольной образовательной организации»</w:t>
      </w:r>
    </w:p>
    <w:p w:rsidR="00975AF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2C2C74" wp14:editId="58B21DFA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46863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512" y="21439"/>
                <wp:lineTo x="21512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D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C0F"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Диаграмма с</w:t>
      </w:r>
      <w:r w:rsidR="007A4C0F">
        <w:rPr>
          <w:rFonts w:hAnsi="Times New Roman" w:cs="Times New Roman"/>
          <w:color w:val="000000"/>
          <w:sz w:val="24"/>
          <w:szCs w:val="24"/>
        </w:rPr>
        <w:t> </w:t>
      </w:r>
      <w:r w:rsidR="007A4C0F" w:rsidRPr="00C27E1E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  <w:r w:rsidR="00F052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A45" w:rsidRPr="00C27E1E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950094" w:rsidRDefault="00975AF5">
      <w:pPr>
        <w:rPr>
          <w:lang w:val="ru-RU"/>
        </w:rPr>
      </w:pP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A45" w:rsidRDefault="005B6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>педсоветов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опытом работы своих 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C27E1E">
        <w:rPr>
          <w:lang w:val="ru-RU"/>
        </w:rPr>
        <w:br/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ООП ДО, детской художественной литературой,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рекомендованных для планирования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975AF5" w:rsidRPr="00C27E1E" w:rsidRDefault="007A4C0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B6A45">
        <w:rPr>
          <w:rFonts w:hAnsi="Times New Roman" w:cs="Times New Roman"/>
          <w:color w:val="000000"/>
          <w:sz w:val="24"/>
          <w:szCs w:val="24"/>
          <w:lang w:val="ru-RU"/>
        </w:rPr>
        <w:t>1 МФУ,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094">
        <w:rPr>
          <w:rFonts w:hAnsi="Times New Roman" w:cs="Times New Roman"/>
          <w:color w:val="000000"/>
          <w:sz w:val="24"/>
          <w:szCs w:val="24"/>
          <w:lang w:val="ru-RU"/>
        </w:rPr>
        <w:t>проектор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мультимедиа;</w:t>
      </w:r>
    </w:p>
    <w:p w:rsidR="00975AF5" w:rsidRPr="00C27E1E" w:rsidRDefault="007A4C0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945F31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В декабре 2024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Распечатку и закупку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необходимых материалов запланировали на первое полугодие 2025 года.</w:t>
      </w:r>
    </w:p>
    <w:p w:rsidR="00945F31" w:rsidRPr="00945F31" w:rsidRDefault="00945F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5F31" w:rsidRPr="00945F31" w:rsidRDefault="00945F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975AF5" w:rsidRDefault="007A4C0F">
      <w:pPr>
        <w:rPr>
          <w:rFonts w:hAnsi="Times New Roman" w:cs="Times New Roman"/>
          <w:color w:val="000000"/>
          <w:sz w:val="24"/>
          <w:szCs w:val="24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5AF5" w:rsidRDefault="007A4C0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5AF5" w:rsidRDefault="007A4C0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975AF5" w:rsidRDefault="007A4C0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/физкультурный зал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945F31" w:rsidRDefault="00945F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45F31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Детский сад провел текущий ремонт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этажей, физкультурного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975AF5" w:rsidRPr="00C27E1E" w:rsidRDefault="00945F3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Считаем, что</w:t>
      </w:r>
      <w:r w:rsidR="007A4C0F"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учитывает особенности реализуемой ООП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2024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развития воспитанников удовлетворительные.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конкурсах различного уровня.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21.05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.2024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.2024 проводилось анкетирование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975AF5" w:rsidRPr="00C27E1E" w:rsidRDefault="007A4C0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8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5AF5" w:rsidRPr="00C27E1E" w:rsidRDefault="007A4C0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5AF5" w:rsidRPr="00C27E1E" w:rsidRDefault="007A4C0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975AF5" w:rsidRPr="00C27E1E" w:rsidRDefault="007A4C0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5AF5" w:rsidRPr="00C27E1E" w:rsidRDefault="007A4C0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9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945F3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950094" w:rsidRDefault="009500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5AF5" w:rsidRPr="00C27E1E" w:rsidRDefault="007A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30.12.2024.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75A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C27E1E">
              <w:rPr>
                <w:lang w:val="ru-RU"/>
              </w:rPr>
              <w:br/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 w:rsidP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 w:rsidP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27E1E">
              <w:rPr>
                <w:lang w:val="ru-RU"/>
              </w:rPr>
              <w:br/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45F3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C27E1E">
              <w:rPr>
                <w:lang w:val="ru-RU"/>
              </w:rPr>
              <w:br/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945F31" w:rsidRDefault="00945F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284848" w:rsidP="002848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7A4C0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284848" w:rsidRDefault="007A4C0F" w:rsidP="002848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284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284848" w:rsidRDefault="002848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284848" w:rsidRDefault="002848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284848" w:rsidRDefault="002848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75A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A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75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7A4C0F">
            <w:pPr>
              <w:rPr>
                <w:lang w:val="ru-RU"/>
              </w:rPr>
            </w:pP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Pr="00C27E1E" w:rsidRDefault="00975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AF5" w:rsidRDefault="007A4C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975AF5" w:rsidRPr="00C27E1E" w:rsidRDefault="007A4C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работников, которые имеют </w:t>
      </w:r>
      <w:r w:rsidR="00284848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975AF5" w:rsidRPr="00C27E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2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4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35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5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B3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C6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C5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D4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6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E2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32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E5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90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91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52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E5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71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06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12"/>
  </w:num>
  <w:num w:numId="13">
    <w:abstractNumId w:val="16"/>
  </w:num>
  <w:num w:numId="14">
    <w:abstractNumId w:val="13"/>
  </w:num>
  <w:num w:numId="15">
    <w:abstractNumId w:val="7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84848"/>
    <w:rsid w:val="002D33B1"/>
    <w:rsid w:val="002D3591"/>
    <w:rsid w:val="003514A0"/>
    <w:rsid w:val="004F7E17"/>
    <w:rsid w:val="005A05CE"/>
    <w:rsid w:val="005B6A45"/>
    <w:rsid w:val="00653AF6"/>
    <w:rsid w:val="007A4C0F"/>
    <w:rsid w:val="00945F31"/>
    <w:rsid w:val="00950094"/>
    <w:rsid w:val="00975AF5"/>
    <w:rsid w:val="00B73A5A"/>
    <w:rsid w:val="00C27E1E"/>
    <w:rsid w:val="00C53418"/>
    <w:rsid w:val="00E438A1"/>
    <w:rsid w:val="00F01E19"/>
    <w:rsid w:val="00F052C2"/>
    <w:rsid w:val="00F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3B9C"/>
  <w15:docId w15:val="{CC798741-D521-4C03-B7FA-1A76FB41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5341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педагогов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161071011956839E-2"/>
          <c:y val="0.24986251718535182"/>
          <c:w val="0.93135225284339462"/>
          <c:h val="0.68191663542057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стаж 10 лет и больше</c:v>
                </c:pt>
                <c:pt idx="1">
                  <c:v>стаж 5-10 лет</c:v>
                </c:pt>
                <c:pt idx="2">
                  <c:v>стаж до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19-4D5E-9A15-2FAD42778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766256"/>
        <c:axId val="462762320"/>
      </c:barChart>
      <c:catAx>
        <c:axId val="46276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762320"/>
        <c:crosses val="autoZero"/>
        <c:auto val="1"/>
        <c:lblAlgn val="ctr"/>
        <c:lblOffset val="100"/>
        <c:noMultiLvlLbl val="0"/>
      </c:catAx>
      <c:valAx>
        <c:axId val="46276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76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Шарапова</dc:creator>
  <dc:description>Подготовлено экспертами Группы Актион</dc:description>
  <cp:lastModifiedBy>Наталья Шарапова</cp:lastModifiedBy>
  <cp:revision>6</cp:revision>
  <dcterms:created xsi:type="dcterms:W3CDTF">2025-03-27T08:23:00Z</dcterms:created>
  <dcterms:modified xsi:type="dcterms:W3CDTF">2025-04-14T05:13:00Z</dcterms:modified>
</cp:coreProperties>
</file>